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B08EA" w:rsidRPr="00BB08EA">
        <w:rPr>
          <w:rFonts w:ascii="Verdana" w:hAnsi="Verdana"/>
          <w:b/>
          <w:sz w:val="22"/>
          <w:szCs w:val="22"/>
        </w:rPr>
        <w:t>Údržba vyšší a nižší zeleně v obvodu OŘ 2020-2022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81" w:rsidRDefault="006B29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81" w:rsidRDefault="006B29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81" w:rsidRDefault="006B29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81" w:rsidRDefault="006B29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6B2981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2 </w:t>
    </w:r>
    <w:bookmarkStart w:id="0" w:name="_GoBack"/>
    <w:bookmarkEnd w:id="0"/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81" w:rsidRDefault="006B29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6B2981"/>
    <w:rsid w:val="00901E2C"/>
    <w:rsid w:val="00A5407A"/>
    <w:rsid w:val="00A56AB2"/>
    <w:rsid w:val="00A6772A"/>
    <w:rsid w:val="00AE2C06"/>
    <w:rsid w:val="00B502C9"/>
    <w:rsid w:val="00B54276"/>
    <w:rsid w:val="00BB08EA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B970A0"/>
  <w15:docId w15:val="{469ADE54-3B08-465B-B9DE-03F28678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61F1F9-1825-43B0-918A-1C066A2E970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258D2F-BBE5-48E1-A5C9-5556C48B8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63A1FB-3546-440D-B4BC-92165979FD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2020-10-15T18:04:00Z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